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B752D" w14:textId="177ED64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1F6029">
        <w:t>2</w:t>
      </w:r>
      <w:r w:rsidR="00F20F5C">
        <w:t>e</w:t>
      </w:r>
      <w:r w:rsidRPr="00CE0424">
        <w:tab/>
      </w:r>
      <w:r w:rsidR="00675699" w:rsidRPr="00675699">
        <w:t>R2-2010076</w:t>
      </w:r>
      <w:bookmarkStart w:id="0" w:name="_GoBack"/>
      <w:bookmarkEnd w:id="0"/>
    </w:p>
    <w:p w14:paraId="0C6B28B3" w14:textId="637C0B85" w:rsidR="00E90E49" w:rsidRPr="00CE0424" w:rsidRDefault="00C268E6" w:rsidP="00311702">
      <w:pPr>
        <w:pStyle w:val="3GPPHeader"/>
      </w:pPr>
      <w:r>
        <w:t xml:space="preserve">Electronic meeting, </w:t>
      </w:r>
      <w:r w:rsidR="001F6029">
        <w:t>November</w:t>
      </w:r>
      <w:r>
        <w:t xml:space="preserve"> </w:t>
      </w:r>
      <w:r w:rsidR="001F6029">
        <w:t>2</w:t>
      </w:r>
      <w:r>
        <w:t xml:space="preserve"> – </w:t>
      </w:r>
      <w:r w:rsidR="001F6029">
        <w:t>13</w:t>
      </w:r>
      <w:r>
        <w:t xml:space="preserve"> 2020</w:t>
      </w:r>
    </w:p>
    <w:p w14:paraId="06051D58" w14:textId="77777777" w:rsidR="00E90E49" w:rsidRPr="00CE0424" w:rsidRDefault="00E90E49" w:rsidP="00357380">
      <w:pPr>
        <w:pStyle w:val="3GPPHeader"/>
      </w:pPr>
    </w:p>
    <w:p w14:paraId="0D4362EF" w14:textId="0F21182B" w:rsidR="00E90E49" w:rsidRPr="00F20CAB" w:rsidRDefault="00E90E49" w:rsidP="00311702">
      <w:pPr>
        <w:pStyle w:val="3GPPHeader"/>
        <w:rPr>
          <w:sz w:val="22"/>
          <w:szCs w:val="22"/>
          <w:lang w:val="en-US"/>
        </w:rPr>
      </w:pPr>
      <w:r w:rsidRPr="00F20CAB">
        <w:rPr>
          <w:sz w:val="22"/>
          <w:szCs w:val="22"/>
          <w:lang w:val="en-US"/>
        </w:rPr>
        <w:t>Agenda Item:</w:t>
      </w:r>
      <w:r w:rsidRPr="00F20CAB">
        <w:rPr>
          <w:sz w:val="22"/>
          <w:szCs w:val="22"/>
          <w:lang w:val="en-US"/>
        </w:rPr>
        <w:tab/>
      </w:r>
      <w:r w:rsidR="00D72970" w:rsidRPr="00F20CAB">
        <w:rPr>
          <w:sz w:val="22"/>
          <w:szCs w:val="22"/>
          <w:lang w:val="en-US"/>
        </w:rPr>
        <w:t>9.1.2</w:t>
      </w:r>
    </w:p>
    <w:p w14:paraId="6D37138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4F45444" w14:textId="308B065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81C29">
        <w:rPr>
          <w:sz w:val="22"/>
          <w:szCs w:val="22"/>
        </w:rPr>
        <w:t>Reducing time</w:t>
      </w:r>
      <w:r w:rsidR="00B21F23">
        <w:rPr>
          <w:sz w:val="22"/>
          <w:szCs w:val="22"/>
        </w:rPr>
        <w:t xml:space="preserve"> taken</w:t>
      </w:r>
      <w:r w:rsidR="00381C29">
        <w:rPr>
          <w:sz w:val="22"/>
          <w:szCs w:val="22"/>
        </w:rPr>
        <w:t xml:space="preserve"> for reestablishment procedures</w:t>
      </w:r>
      <w:r w:rsidR="00621BED">
        <w:rPr>
          <w:sz w:val="22"/>
          <w:szCs w:val="22"/>
        </w:rPr>
        <w:t xml:space="preserve"> in NB-</w:t>
      </w:r>
      <w:r w:rsidR="00B427B9">
        <w:rPr>
          <w:sz w:val="22"/>
          <w:szCs w:val="22"/>
        </w:rPr>
        <w:t>IoT</w:t>
      </w:r>
    </w:p>
    <w:p w14:paraId="5C51A03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01F46">
        <w:rPr>
          <w:sz w:val="22"/>
          <w:szCs w:val="22"/>
        </w:rPr>
        <w:t>Discussion, Decision</w:t>
      </w:r>
    </w:p>
    <w:p w14:paraId="427C9DB9" w14:textId="77777777" w:rsidR="00E90E49" w:rsidRPr="00CE0424" w:rsidRDefault="00E90E49" w:rsidP="00E90E49"/>
    <w:p w14:paraId="41BB951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452F60F" w14:textId="483F8DF0" w:rsidR="00477768" w:rsidRDefault="00381C29" w:rsidP="00CE0424">
      <w:pPr>
        <w:pStyle w:val="BodyText"/>
      </w:pPr>
      <w:r>
        <w:t>In Rel-17</w:t>
      </w:r>
      <w:r w:rsidR="00FF2AAE">
        <w:t>,</w:t>
      </w:r>
      <w:r>
        <w:t xml:space="preserve"> one of the </w:t>
      </w:r>
      <w:r w:rsidR="00872070">
        <w:t>objectives in</w:t>
      </w:r>
      <w:r w:rsidR="00FF2AAE">
        <w:t xml:space="preserve"> the</w:t>
      </w:r>
      <w:r w:rsidR="00872070">
        <w:t xml:space="preserve"> </w:t>
      </w:r>
      <w:r>
        <w:t>WI</w:t>
      </w:r>
      <w:r w:rsidR="00872070">
        <w:t>D</w:t>
      </w:r>
      <w:r>
        <w:t xml:space="preserve"> is</w:t>
      </w:r>
      <w:r w:rsidR="00872070">
        <w:t xml:space="preserve"> [WID’s T-doc]</w:t>
      </w:r>
      <w:r>
        <w:t>:</w:t>
      </w:r>
    </w:p>
    <w:p w14:paraId="0DB67678" w14:textId="77777777" w:rsidR="00381C29" w:rsidRDefault="00381C29" w:rsidP="00381C29">
      <w:pPr>
        <w:widowControl w:val="0"/>
        <w:numPr>
          <w:ilvl w:val="0"/>
          <w:numId w:val="23"/>
        </w:numPr>
        <w:overflowPunct/>
        <w:autoSpaceDE/>
        <w:adjustRightInd/>
        <w:spacing w:after="0" w:line="360" w:lineRule="auto"/>
        <w:contextualSpacing/>
        <w:jc w:val="both"/>
        <w:textAlignment w:val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Specify signaling for neighbor cell measurements and corresponding measurement triggering before RLF, to </w:t>
      </w:r>
      <w:bookmarkStart w:id="1" w:name="_Hlk54086256"/>
      <w:r>
        <w:rPr>
          <w:rFonts w:eastAsia="DengXian"/>
          <w:lang w:val="en-US" w:eastAsia="zh-CN"/>
        </w:rPr>
        <w:t>reduce the time taken to RRC reestablishment to another cell</w:t>
      </w:r>
      <w:bookmarkEnd w:id="1"/>
      <w:r>
        <w:rPr>
          <w:rFonts w:eastAsia="DengXian"/>
          <w:lang w:val="en-US" w:eastAsia="zh-CN"/>
        </w:rPr>
        <w:t>, without defining specific gaps. [NB-IoT] [RAN2, RAN4].</w:t>
      </w:r>
    </w:p>
    <w:p w14:paraId="2BEB84FB" w14:textId="77777777" w:rsidR="00381C29" w:rsidRDefault="00381C29" w:rsidP="00381C29">
      <w:pPr>
        <w:spacing w:after="0"/>
        <w:rPr>
          <w:b/>
          <w:bCs/>
          <w:u w:val="single"/>
          <w:lang w:eastAsia="en-GB"/>
        </w:rPr>
      </w:pPr>
    </w:p>
    <w:p w14:paraId="05594B2F" w14:textId="607E78BD" w:rsidR="00381C29" w:rsidRPr="00CE0424" w:rsidRDefault="00381C29" w:rsidP="00CE0424">
      <w:pPr>
        <w:pStyle w:val="BodyText"/>
      </w:pPr>
      <w:r>
        <w:t xml:space="preserve">In this paper we discuss what sort of signalling would be needed and what could be done before </w:t>
      </w:r>
      <w:r w:rsidR="00872070">
        <w:t>a radio link failure (</w:t>
      </w:r>
      <w:r>
        <w:t>RLF</w:t>
      </w:r>
      <w:r w:rsidR="00872070">
        <w:t>)</w:t>
      </w:r>
      <w:r w:rsidR="007F030B">
        <w:t xml:space="preserve"> is declared</w:t>
      </w:r>
      <w:r>
        <w:t xml:space="preserve"> so that it takes less </w:t>
      </w:r>
      <w:r w:rsidR="00621BED">
        <w:t>time</w:t>
      </w:r>
      <w:r w:rsidR="00D12615">
        <w:t xml:space="preserve"> </w:t>
      </w:r>
      <w:r>
        <w:t xml:space="preserve">for the UE to re-establish </w:t>
      </w:r>
      <w:r w:rsidR="007F030B">
        <w:t>the connection</w:t>
      </w:r>
      <w:r w:rsidR="00764173">
        <w:t xml:space="preserve"> in</w:t>
      </w:r>
      <w:r>
        <w:t xml:space="preserve"> another cell</w:t>
      </w:r>
    </w:p>
    <w:p w14:paraId="4DA5EDD1" w14:textId="22A2D97B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1CC1BDA7" w14:textId="7126A467" w:rsidR="007046E8" w:rsidRDefault="00A13AB2" w:rsidP="00823A01">
      <w:pPr>
        <w:pStyle w:val="Heading2"/>
      </w:pPr>
      <w:r w:rsidRPr="00823A01">
        <w:t>2.1</w:t>
      </w:r>
      <w:r w:rsidR="007046E8">
        <w:t xml:space="preserve"> Objective</w:t>
      </w:r>
    </w:p>
    <w:p w14:paraId="34D81881" w14:textId="77777777" w:rsidR="00FB2ED5" w:rsidRDefault="00FB2ED5" w:rsidP="00FB2ED5">
      <w:pPr>
        <w:rPr>
          <w:lang w:eastAsia="en-US"/>
        </w:rPr>
      </w:pPr>
    </w:p>
    <w:p w14:paraId="727DF994" w14:textId="0CA58AE1" w:rsidR="00FB2ED5" w:rsidRDefault="00FB2ED5" w:rsidP="00FB2ED5">
      <w:pPr>
        <w:rPr>
          <w:lang w:eastAsia="en-US"/>
        </w:rPr>
      </w:pPr>
      <w:r>
        <w:rPr>
          <w:lang w:eastAsia="en-US"/>
        </w:rPr>
        <w:object w:dxaOrig="7620" w:dyaOrig="3061" w14:anchorId="65DC8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94.25pt" o:ole="">
            <v:imagedata r:id="rId11" o:title=""/>
          </v:shape>
          <o:OLEObject Type="Embed" ProgID="Visio.Drawing.11" ShapeID="_x0000_i1025" DrawAspect="Content" ObjectID="_1664905690" r:id="rId12"/>
        </w:object>
      </w:r>
    </w:p>
    <w:p w14:paraId="45CD87D2" w14:textId="2711DC14" w:rsidR="003620EE" w:rsidRPr="00FB2ED5" w:rsidRDefault="003620EE" w:rsidP="003620EE">
      <w:pPr>
        <w:jc w:val="center"/>
      </w:pPr>
      <w:r>
        <w:rPr>
          <w:lang w:eastAsia="en-US"/>
        </w:rPr>
        <w:t>Figure 1: Illustrations of the reference points until RLF is declared</w:t>
      </w:r>
    </w:p>
    <w:p w14:paraId="27B12B5F" w14:textId="77777777" w:rsidR="00FB2ED5" w:rsidRDefault="00FB2ED5" w:rsidP="007046E8"/>
    <w:p w14:paraId="03C47E3E" w14:textId="0674275A" w:rsidR="00FB2ED5" w:rsidRPr="00401CA4" w:rsidRDefault="00FB2ED5" w:rsidP="00401CA4">
      <w:pPr>
        <w:jc w:val="both"/>
        <w:rPr>
          <w:rFonts w:ascii="Arial" w:hAnsi="Arial" w:cs="Arial"/>
        </w:rPr>
      </w:pPr>
      <w:r w:rsidRPr="00401CA4">
        <w:rPr>
          <w:rFonts w:ascii="Arial" w:hAnsi="Arial" w:cs="Arial"/>
        </w:rPr>
        <w:t xml:space="preserve">The WI objective </w:t>
      </w:r>
      <w:r w:rsidR="00206AF1" w:rsidRPr="00401CA4">
        <w:rPr>
          <w:rFonts w:ascii="Arial" w:hAnsi="Arial" w:cs="Arial"/>
        </w:rPr>
        <w:t>is to</w:t>
      </w:r>
      <w:r w:rsidRPr="00401CA4">
        <w:rPr>
          <w:rFonts w:ascii="Arial" w:hAnsi="Arial" w:cs="Arial"/>
        </w:rPr>
        <w:t xml:space="preserve"> </w:t>
      </w:r>
      <w:r w:rsidR="00206AF1" w:rsidRPr="00401CA4">
        <w:rPr>
          <w:rFonts w:ascii="Arial" w:eastAsia="DengXian" w:hAnsi="Arial" w:cs="Arial"/>
          <w:lang w:val="en-US" w:eastAsia="zh-CN"/>
        </w:rPr>
        <w:t>s</w:t>
      </w:r>
      <w:r w:rsidRPr="00401CA4">
        <w:rPr>
          <w:rFonts w:ascii="Arial" w:eastAsia="DengXian" w:hAnsi="Arial" w:cs="Arial"/>
          <w:lang w:val="en-US" w:eastAsia="zh-CN"/>
        </w:rPr>
        <w:t xml:space="preserve">pecify signaling for neighbor cell measurements and corresponding measurement triggering </w:t>
      </w:r>
      <w:r w:rsidRPr="00401CA4">
        <w:rPr>
          <w:rFonts w:ascii="Arial" w:eastAsia="DengXian" w:hAnsi="Arial" w:cs="Arial"/>
          <w:highlight w:val="yellow"/>
          <w:lang w:val="en-US" w:eastAsia="zh-CN"/>
        </w:rPr>
        <w:t>before RLF</w:t>
      </w:r>
      <w:r w:rsidRPr="00401CA4">
        <w:rPr>
          <w:rFonts w:ascii="Arial" w:hAnsi="Arial" w:cs="Arial"/>
        </w:rPr>
        <w:t xml:space="preserve">. Based </w:t>
      </w:r>
      <w:r w:rsidR="00206AF1" w:rsidRPr="00401CA4">
        <w:rPr>
          <w:rFonts w:ascii="Arial" w:hAnsi="Arial" w:cs="Arial"/>
        </w:rPr>
        <w:t>on</w:t>
      </w:r>
      <w:r w:rsidRPr="00401CA4">
        <w:rPr>
          <w:rFonts w:ascii="Arial" w:hAnsi="Arial" w:cs="Arial"/>
        </w:rPr>
        <w:t xml:space="preserve"> the </w:t>
      </w:r>
      <w:r w:rsidR="0069258B" w:rsidRPr="00401CA4">
        <w:rPr>
          <w:rFonts w:ascii="Arial" w:hAnsi="Arial" w:cs="Arial"/>
        </w:rPr>
        <w:t>f</w:t>
      </w:r>
      <w:r w:rsidRPr="00401CA4">
        <w:rPr>
          <w:rFonts w:ascii="Arial" w:hAnsi="Arial" w:cs="Arial"/>
        </w:rPr>
        <w:t xml:space="preserve">igure above provided in the </w:t>
      </w:r>
      <w:r w:rsidR="00206AF1" w:rsidRPr="00401CA4">
        <w:rPr>
          <w:rFonts w:ascii="Arial" w:hAnsi="Arial" w:cs="Arial"/>
        </w:rPr>
        <w:t xml:space="preserve">related </w:t>
      </w:r>
      <w:r w:rsidRPr="00401CA4">
        <w:rPr>
          <w:rFonts w:ascii="Arial" w:hAnsi="Arial" w:cs="Arial"/>
        </w:rPr>
        <w:t>email discussion</w:t>
      </w:r>
      <w:r w:rsidR="00206AF1" w:rsidRPr="00401CA4">
        <w:rPr>
          <w:rFonts w:ascii="Arial" w:hAnsi="Arial" w:cs="Arial"/>
        </w:rPr>
        <w:t xml:space="preserve"> after RAN2#111e</w:t>
      </w:r>
      <w:r w:rsidRPr="00401CA4">
        <w:rPr>
          <w:rFonts w:ascii="Arial" w:hAnsi="Arial" w:cs="Arial"/>
        </w:rPr>
        <w:t xml:space="preserve">; </w:t>
      </w:r>
      <w:r w:rsidR="00206AF1" w:rsidRPr="00401CA4">
        <w:rPr>
          <w:rFonts w:ascii="Arial" w:hAnsi="Arial" w:cs="Arial"/>
        </w:rPr>
        <w:t xml:space="preserve">the intention </w:t>
      </w:r>
      <w:r w:rsidR="00B427B9">
        <w:rPr>
          <w:rFonts w:ascii="Arial" w:hAnsi="Arial" w:cs="Arial"/>
        </w:rPr>
        <w:t xml:space="preserve">of this Rel-17 objective </w:t>
      </w:r>
      <w:r w:rsidR="00206AF1" w:rsidRPr="00401CA4">
        <w:rPr>
          <w:rFonts w:ascii="Arial" w:hAnsi="Arial" w:cs="Arial"/>
        </w:rPr>
        <w:t xml:space="preserve">can be expressed as to reduce the time between reference points C and </w:t>
      </w:r>
      <w:r w:rsidR="00206AF1" w:rsidRPr="00401CA4">
        <w:rPr>
          <w:rFonts w:ascii="Arial" w:hAnsi="Arial" w:cs="Arial"/>
        </w:rPr>
        <w:lastRenderedPageBreak/>
        <w:t xml:space="preserve">D </w:t>
      </w:r>
      <w:r w:rsidR="00B427B9">
        <w:rPr>
          <w:rFonts w:ascii="Arial" w:hAnsi="Arial" w:cs="Arial"/>
        </w:rPr>
        <w:t>through</w:t>
      </w:r>
      <w:r w:rsidR="00206AF1" w:rsidRPr="00401CA4">
        <w:rPr>
          <w:rFonts w:ascii="Arial" w:hAnsi="Arial" w:cs="Arial"/>
        </w:rPr>
        <w:t xml:space="preserve"> specifying signalling for </w:t>
      </w:r>
      <w:r w:rsidR="00206AF1" w:rsidRPr="00401CA4">
        <w:rPr>
          <w:rFonts w:ascii="Arial" w:eastAsia="DengXian" w:hAnsi="Arial" w:cs="Arial"/>
          <w:lang w:val="en-US" w:eastAsia="zh-CN"/>
        </w:rPr>
        <w:t>neighbor cell measurements and corresponding measurement triggering</w:t>
      </w:r>
      <w:r w:rsidR="00206AF1" w:rsidRPr="00401CA4">
        <w:rPr>
          <w:rFonts w:ascii="Arial" w:hAnsi="Arial" w:cs="Arial"/>
        </w:rPr>
        <w:t xml:space="preserve"> between reference points A and C, </w:t>
      </w:r>
      <w:r w:rsidR="0002423D" w:rsidRPr="00401CA4">
        <w:rPr>
          <w:rFonts w:ascii="Arial" w:hAnsi="Arial" w:cs="Arial"/>
        </w:rPr>
        <w:t>i.e</w:t>
      </w:r>
      <w:r w:rsidR="0002423D">
        <w:rPr>
          <w:rFonts w:ascii="Arial" w:hAnsi="Arial" w:cs="Arial"/>
        </w:rPr>
        <w:t>.</w:t>
      </w:r>
      <w:r w:rsidR="0002423D" w:rsidRPr="00401CA4">
        <w:rPr>
          <w:rFonts w:ascii="Arial" w:hAnsi="Arial" w:cs="Arial"/>
        </w:rPr>
        <w:t xml:space="preserve">, </w:t>
      </w:r>
      <w:r w:rsidR="00206AF1" w:rsidRPr="00401CA4">
        <w:rPr>
          <w:rFonts w:ascii="Arial" w:hAnsi="Arial" w:cs="Arial"/>
        </w:rPr>
        <w:t>until</w:t>
      </w:r>
      <w:r w:rsidRPr="00401CA4">
        <w:rPr>
          <w:rFonts w:ascii="Arial" w:hAnsi="Arial" w:cs="Arial"/>
        </w:rPr>
        <w:t xml:space="preserve"> RLF is declared.</w:t>
      </w:r>
    </w:p>
    <w:p w14:paraId="3F0D7DAB" w14:textId="4415C9C7" w:rsidR="007046E8" w:rsidRPr="00401CA4" w:rsidRDefault="007C028F" w:rsidP="00401CA4">
      <w:pPr>
        <w:jc w:val="both"/>
        <w:rPr>
          <w:rFonts w:ascii="Arial" w:hAnsi="Arial" w:cs="Arial"/>
        </w:rPr>
      </w:pPr>
      <w:r w:rsidRPr="00401CA4">
        <w:rPr>
          <w:rFonts w:ascii="Arial" w:hAnsi="Arial" w:cs="Arial"/>
        </w:rPr>
        <w:t xml:space="preserve">In </w:t>
      </w:r>
      <w:r w:rsidR="00FB2ED5" w:rsidRPr="00401CA4">
        <w:rPr>
          <w:rFonts w:ascii="Arial" w:hAnsi="Arial" w:cs="Arial"/>
        </w:rPr>
        <w:t>t</w:t>
      </w:r>
      <w:r w:rsidR="001955D1" w:rsidRPr="00401CA4">
        <w:rPr>
          <w:rFonts w:ascii="Arial" w:hAnsi="Arial" w:cs="Arial"/>
        </w:rPr>
        <w:t xml:space="preserve">he </w:t>
      </w:r>
      <w:r w:rsidR="00626C82">
        <w:rPr>
          <w:rFonts w:ascii="Arial" w:hAnsi="Arial" w:cs="Arial"/>
        </w:rPr>
        <w:t xml:space="preserve">Rel-17 WID’s </w:t>
      </w:r>
      <w:r w:rsidR="001955D1" w:rsidRPr="00401CA4">
        <w:rPr>
          <w:rFonts w:ascii="Arial" w:hAnsi="Arial" w:cs="Arial"/>
        </w:rPr>
        <w:t xml:space="preserve">objective </w:t>
      </w:r>
      <w:r w:rsidRPr="00401CA4">
        <w:rPr>
          <w:rFonts w:ascii="Arial" w:hAnsi="Arial" w:cs="Arial"/>
        </w:rPr>
        <w:t>it is indicated</w:t>
      </w:r>
      <w:r w:rsidR="001955D1" w:rsidRPr="00401CA4">
        <w:rPr>
          <w:rFonts w:ascii="Arial" w:hAnsi="Arial" w:cs="Arial"/>
        </w:rPr>
        <w:t xml:space="preserve"> </w:t>
      </w:r>
      <w:r w:rsidR="00D97523" w:rsidRPr="00401CA4">
        <w:rPr>
          <w:rFonts w:ascii="Arial" w:hAnsi="Arial" w:cs="Arial"/>
        </w:rPr>
        <w:t xml:space="preserve">that </w:t>
      </w:r>
      <w:r w:rsidR="00B504A2" w:rsidRPr="00401CA4">
        <w:rPr>
          <w:rFonts w:ascii="Arial" w:hAnsi="Arial" w:cs="Arial"/>
        </w:rPr>
        <w:t>signalling</w:t>
      </w:r>
      <w:r w:rsidR="00D97523" w:rsidRPr="00401CA4">
        <w:rPr>
          <w:rFonts w:ascii="Arial" w:hAnsi="Arial" w:cs="Arial"/>
        </w:rPr>
        <w:t xml:space="preserve"> should be specified</w:t>
      </w:r>
      <w:r w:rsidR="00B504A2" w:rsidRPr="00401CA4">
        <w:rPr>
          <w:rFonts w:ascii="Arial" w:hAnsi="Arial" w:cs="Arial"/>
        </w:rPr>
        <w:t xml:space="preserve">; </w:t>
      </w:r>
      <w:r w:rsidR="00101F46" w:rsidRPr="00401CA4">
        <w:rPr>
          <w:rFonts w:ascii="Arial" w:hAnsi="Arial" w:cs="Arial"/>
        </w:rPr>
        <w:t>however,</w:t>
      </w:r>
      <w:r w:rsidR="00D92329" w:rsidRPr="00401CA4">
        <w:rPr>
          <w:rFonts w:ascii="Arial" w:hAnsi="Arial" w:cs="Arial"/>
        </w:rPr>
        <w:t xml:space="preserve"> </w:t>
      </w:r>
      <w:r w:rsidR="00D97523" w:rsidRPr="00401CA4">
        <w:rPr>
          <w:rFonts w:ascii="Arial" w:hAnsi="Arial" w:cs="Arial"/>
        </w:rPr>
        <w:t xml:space="preserve">it is not clear if the intention is </w:t>
      </w:r>
      <w:r w:rsidR="00626C82">
        <w:rPr>
          <w:rFonts w:ascii="Arial" w:hAnsi="Arial" w:cs="Arial"/>
        </w:rPr>
        <w:t xml:space="preserve">specifying </w:t>
      </w:r>
      <w:r w:rsidR="00D97523" w:rsidRPr="00401CA4">
        <w:rPr>
          <w:rFonts w:ascii="Arial" w:hAnsi="Arial" w:cs="Arial"/>
        </w:rPr>
        <w:t>signalling</w:t>
      </w:r>
      <w:r w:rsidR="00E37862" w:rsidRPr="00401CA4">
        <w:rPr>
          <w:rFonts w:ascii="Arial" w:hAnsi="Arial" w:cs="Arial"/>
        </w:rPr>
        <w:t xml:space="preserve"> from </w:t>
      </w:r>
      <w:r w:rsidR="003E44B6" w:rsidRPr="00401CA4">
        <w:rPr>
          <w:rFonts w:ascii="Arial" w:hAnsi="Arial" w:cs="Arial"/>
        </w:rPr>
        <w:t>UE to NW</w:t>
      </w:r>
      <w:r w:rsidR="00D97523" w:rsidRPr="00401CA4">
        <w:rPr>
          <w:rFonts w:ascii="Arial" w:hAnsi="Arial" w:cs="Arial"/>
        </w:rPr>
        <w:t xml:space="preserve">, </w:t>
      </w:r>
      <w:r w:rsidR="00E37862" w:rsidRPr="00401CA4">
        <w:rPr>
          <w:rFonts w:ascii="Arial" w:hAnsi="Arial" w:cs="Arial"/>
        </w:rPr>
        <w:t xml:space="preserve">or </w:t>
      </w:r>
      <w:r w:rsidR="00D97523" w:rsidRPr="00401CA4">
        <w:rPr>
          <w:rFonts w:ascii="Arial" w:hAnsi="Arial" w:cs="Arial"/>
        </w:rPr>
        <w:t xml:space="preserve">from </w:t>
      </w:r>
      <w:r w:rsidR="003E44B6" w:rsidRPr="00401CA4">
        <w:rPr>
          <w:rFonts w:ascii="Arial" w:hAnsi="Arial" w:cs="Arial"/>
        </w:rPr>
        <w:t>NW to UE</w:t>
      </w:r>
      <w:r w:rsidR="0018265B" w:rsidRPr="00401CA4">
        <w:rPr>
          <w:rFonts w:ascii="Arial" w:hAnsi="Arial" w:cs="Arial"/>
        </w:rPr>
        <w:t xml:space="preserve"> or both</w:t>
      </w:r>
      <w:r w:rsidR="003E44B6" w:rsidRPr="00401CA4">
        <w:rPr>
          <w:rFonts w:ascii="Arial" w:hAnsi="Arial" w:cs="Arial"/>
        </w:rPr>
        <w:t xml:space="preserve">. </w:t>
      </w:r>
      <w:r w:rsidR="0002423D" w:rsidRPr="00401CA4">
        <w:rPr>
          <w:rFonts w:ascii="Arial" w:hAnsi="Arial" w:cs="Arial"/>
        </w:rPr>
        <w:t>W</w:t>
      </w:r>
      <w:r w:rsidR="003E44B6" w:rsidRPr="00401CA4">
        <w:rPr>
          <w:rFonts w:ascii="Arial" w:hAnsi="Arial" w:cs="Arial"/>
        </w:rPr>
        <w:t xml:space="preserve">hat </w:t>
      </w:r>
      <w:r w:rsidR="0002423D" w:rsidRPr="00401CA4">
        <w:rPr>
          <w:rFonts w:ascii="Arial" w:hAnsi="Arial" w:cs="Arial"/>
        </w:rPr>
        <w:t>such</w:t>
      </w:r>
      <w:r w:rsidR="003E44B6" w:rsidRPr="00401CA4">
        <w:rPr>
          <w:rFonts w:ascii="Arial" w:hAnsi="Arial" w:cs="Arial"/>
        </w:rPr>
        <w:t xml:space="preserve"> signalling </w:t>
      </w:r>
      <w:r w:rsidRPr="00401CA4">
        <w:rPr>
          <w:rFonts w:ascii="Arial" w:hAnsi="Arial" w:cs="Arial"/>
        </w:rPr>
        <w:t xml:space="preserve">should be </w:t>
      </w:r>
      <w:r w:rsidR="003E44B6" w:rsidRPr="00401CA4">
        <w:rPr>
          <w:rFonts w:ascii="Arial" w:hAnsi="Arial" w:cs="Arial"/>
        </w:rPr>
        <w:t xml:space="preserve">and when </w:t>
      </w:r>
      <w:r w:rsidR="0002423D" w:rsidRPr="00401CA4">
        <w:rPr>
          <w:rFonts w:ascii="Arial" w:hAnsi="Arial" w:cs="Arial"/>
        </w:rPr>
        <w:t>it</w:t>
      </w:r>
      <w:r w:rsidR="00C06DEE" w:rsidRPr="00401CA4">
        <w:rPr>
          <w:rFonts w:ascii="Arial" w:hAnsi="Arial" w:cs="Arial"/>
        </w:rPr>
        <w:t xml:space="preserve"> </w:t>
      </w:r>
      <w:r w:rsidRPr="00401CA4">
        <w:rPr>
          <w:rFonts w:ascii="Arial" w:hAnsi="Arial" w:cs="Arial"/>
        </w:rPr>
        <w:t xml:space="preserve">should </w:t>
      </w:r>
      <w:r w:rsidR="00C06DEE" w:rsidRPr="00401CA4">
        <w:rPr>
          <w:rFonts w:ascii="Arial" w:hAnsi="Arial" w:cs="Arial"/>
        </w:rPr>
        <w:t>take place</w:t>
      </w:r>
      <w:r w:rsidR="0002423D" w:rsidRPr="00401CA4">
        <w:rPr>
          <w:rFonts w:ascii="Arial" w:hAnsi="Arial" w:cs="Arial"/>
        </w:rPr>
        <w:t xml:space="preserve"> requires discussion</w:t>
      </w:r>
      <w:r w:rsidR="00C06DEE" w:rsidRPr="00401CA4">
        <w:rPr>
          <w:rFonts w:ascii="Arial" w:hAnsi="Arial" w:cs="Arial"/>
        </w:rPr>
        <w:t>.</w:t>
      </w:r>
    </w:p>
    <w:p w14:paraId="7E19A0FA" w14:textId="77777777" w:rsidR="0002423D" w:rsidRPr="0002423D" w:rsidRDefault="0002423D" w:rsidP="0002423D">
      <w:pPr>
        <w:jc w:val="both"/>
        <w:rPr>
          <w:rFonts w:ascii="Arial" w:hAnsi="Arial" w:cs="Arial"/>
        </w:rPr>
      </w:pPr>
    </w:p>
    <w:p w14:paraId="125BA62E" w14:textId="025D38B8" w:rsidR="0002423D" w:rsidRDefault="0002423D" w:rsidP="00401CA4">
      <w:pPr>
        <w:pStyle w:val="Observation"/>
        <w:overflowPunct/>
        <w:autoSpaceDE/>
        <w:autoSpaceDN/>
        <w:adjustRightInd/>
        <w:textAlignment w:val="auto"/>
      </w:pPr>
      <w:bookmarkStart w:id="3" w:name="_Toc32833822"/>
      <w:bookmarkStart w:id="4" w:name="_Toc54282136"/>
      <w:r>
        <w:t xml:space="preserve">The objective is </w:t>
      </w:r>
      <w:bookmarkEnd w:id="3"/>
      <w:r w:rsidRPr="0002423D">
        <w:t xml:space="preserve">to reduce the time between reference points C and D </w:t>
      </w:r>
      <w:r w:rsidR="00626C82">
        <w:t>through</w:t>
      </w:r>
      <w:r w:rsidRPr="0002423D">
        <w:t xml:space="preserve"> specifying signalling for neighbo</w:t>
      </w:r>
      <w:r>
        <w:t>u</w:t>
      </w:r>
      <w:r w:rsidRPr="0002423D">
        <w:t>r cell measurements and corresponding measurement triggering between reference points A and C, i.e</w:t>
      </w:r>
      <w:r>
        <w:t>.</w:t>
      </w:r>
      <w:r w:rsidRPr="0002423D">
        <w:t>, until RLF is declared</w:t>
      </w:r>
      <w:r>
        <w:t>.</w:t>
      </w:r>
      <w:bookmarkEnd w:id="4"/>
    </w:p>
    <w:p w14:paraId="1EFC5CE2" w14:textId="77777777" w:rsidR="0002423D" w:rsidRDefault="0002423D" w:rsidP="007046E8"/>
    <w:p w14:paraId="640A69ED" w14:textId="65FE401D" w:rsidR="00FB2ED5" w:rsidRPr="0095533A" w:rsidRDefault="00FB2ED5" w:rsidP="00032B87">
      <w:pPr>
        <w:pStyle w:val="Proposal"/>
      </w:pPr>
      <w:r w:rsidRPr="00FB2ED5">
        <w:rPr>
          <w:lang w:val="en-US"/>
        </w:rPr>
        <w:fldChar w:fldCharType="begin"/>
      </w:r>
      <w:r w:rsidRPr="00FB2ED5">
        <w:rPr>
          <w:lang w:val="en-US"/>
        </w:rPr>
        <w:instrText xml:space="preserve"> TOC \n \h \z \t "Proposal" \c </w:instrText>
      </w:r>
      <w:r w:rsidRPr="00FB2ED5">
        <w:rPr>
          <w:lang w:val="en-US"/>
        </w:rPr>
        <w:fldChar w:fldCharType="separate"/>
      </w:r>
      <w:hyperlink w:anchor="_Toc46845071" w:history="1">
        <w:bookmarkStart w:id="5" w:name="_Toc54282141"/>
        <w:r>
          <w:rPr>
            <w:rStyle w:val="Hyperlink"/>
            <w:noProof/>
          </w:rPr>
          <w:t xml:space="preserve">Any enhancement </w:t>
        </w:r>
        <w:r w:rsidR="00626C82">
          <w:rPr>
            <w:rStyle w:val="Hyperlink"/>
            <w:noProof/>
          </w:rPr>
          <w:t>in relation to t</w:t>
        </w:r>
        <w:r w:rsidR="00764173">
          <w:rPr>
            <w:rStyle w:val="Hyperlink"/>
            <w:noProof/>
          </w:rPr>
          <w:t xml:space="preserve">he </w:t>
        </w:r>
        <w:r w:rsidR="00626C82">
          <w:rPr>
            <w:rStyle w:val="Hyperlink"/>
            <w:noProof/>
          </w:rPr>
          <w:t xml:space="preserve">Rel-17 </w:t>
        </w:r>
        <w:r w:rsidR="00764173">
          <w:rPr>
            <w:rStyle w:val="Hyperlink"/>
            <w:noProof/>
          </w:rPr>
          <w:t xml:space="preserve">WI objective to </w:t>
        </w:r>
        <w:r w:rsidR="0002423D" w:rsidRPr="0002423D">
          <w:rPr>
            <w:rStyle w:val="Hyperlink"/>
            <w:noProof/>
          </w:rPr>
          <w:t xml:space="preserve">reduce the time taken to RRC reestablishment to another cell </w:t>
        </w:r>
        <w:r w:rsidR="00764173">
          <w:rPr>
            <w:rStyle w:val="Hyperlink"/>
            <w:noProof/>
          </w:rPr>
          <w:t>only concerns up to reference</w:t>
        </w:r>
        <w:r>
          <w:rPr>
            <w:rStyle w:val="Hyperlink"/>
            <w:noProof/>
          </w:rPr>
          <w:t xml:space="preserve"> point C</w:t>
        </w:r>
        <w:r w:rsidRPr="00675D90">
          <w:rPr>
            <w:rStyle w:val="Hyperlink"/>
            <w:noProof/>
          </w:rPr>
          <w:t>.</w:t>
        </w:r>
        <w:bookmarkEnd w:id="5"/>
      </w:hyperlink>
      <w:r w:rsidRPr="00FB2ED5">
        <w:rPr>
          <w:lang w:val="en-US"/>
        </w:rPr>
        <w:fldChar w:fldCharType="end"/>
      </w:r>
    </w:p>
    <w:p w14:paraId="1A31A5DD" w14:textId="3DFA6ED1" w:rsidR="0095533A" w:rsidRDefault="0095533A" w:rsidP="0095533A">
      <w:pPr>
        <w:pStyle w:val="Proposal"/>
        <w:numPr>
          <w:ilvl w:val="0"/>
          <w:numId w:val="0"/>
        </w:numPr>
      </w:pPr>
    </w:p>
    <w:p w14:paraId="26DFE43E" w14:textId="77777777" w:rsidR="00401CA4" w:rsidRDefault="00401CA4" w:rsidP="00401CA4">
      <w:pPr>
        <w:jc w:val="both"/>
        <w:rPr>
          <w:rFonts w:ascii="Arial" w:hAnsi="Arial" w:cs="Arial"/>
          <w:iCs/>
          <w:lang w:eastAsia="en-US"/>
        </w:rPr>
      </w:pPr>
      <w:r>
        <w:rPr>
          <w:rFonts w:ascii="Arial" w:hAnsi="Arial" w:cs="Arial"/>
          <w:lang w:val="en-US"/>
        </w:rPr>
        <w:t>It should be possible for the UE</w:t>
      </w:r>
      <w:r w:rsidRPr="00B823B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perform neighbor cell measurements</w:t>
      </w:r>
      <w:r w:rsidRPr="00401CA4">
        <w:rPr>
          <w:rFonts w:ascii="Arial" w:hAnsi="Arial" w:cs="Arial"/>
          <w:lang w:val="en-US"/>
        </w:rPr>
        <w:t xml:space="preserve"> between </w:t>
      </w:r>
      <w:r>
        <w:rPr>
          <w:rFonts w:ascii="Arial" w:hAnsi="Arial" w:cs="Arial"/>
          <w:lang w:val="en-US"/>
        </w:rPr>
        <w:t>reference p</w:t>
      </w:r>
      <w:r w:rsidRPr="00401CA4">
        <w:rPr>
          <w:rFonts w:ascii="Arial" w:hAnsi="Arial" w:cs="Arial"/>
          <w:lang w:val="en-US"/>
        </w:rPr>
        <w:t>oint</w:t>
      </w:r>
      <w:r>
        <w:rPr>
          <w:rFonts w:ascii="Arial" w:hAnsi="Arial" w:cs="Arial"/>
          <w:lang w:val="en-US"/>
        </w:rPr>
        <w:t>s</w:t>
      </w:r>
      <w:r w:rsidRPr="00401CA4">
        <w:rPr>
          <w:rFonts w:ascii="Arial" w:hAnsi="Arial" w:cs="Arial"/>
          <w:lang w:val="en-US"/>
        </w:rPr>
        <w:t xml:space="preserve"> A and C</w:t>
      </w:r>
      <w:r>
        <w:rPr>
          <w:rFonts w:ascii="Arial" w:hAnsi="Arial" w:cs="Arial"/>
          <w:lang w:val="en-US"/>
        </w:rPr>
        <w:t xml:space="preserve"> autonomously</w:t>
      </w:r>
      <w:r w:rsidRPr="00401CA4">
        <w:rPr>
          <w:rFonts w:ascii="Arial" w:hAnsi="Arial" w:cs="Arial"/>
          <w:lang w:val="en-US"/>
        </w:rPr>
        <w:t xml:space="preserve"> to ensure </w:t>
      </w:r>
      <w:r>
        <w:rPr>
          <w:rFonts w:ascii="Arial" w:hAnsi="Arial" w:cs="Arial"/>
          <w:lang w:val="en-US"/>
        </w:rPr>
        <w:t>that time between reference p</w:t>
      </w:r>
      <w:r w:rsidRPr="00401CA4">
        <w:rPr>
          <w:rFonts w:ascii="Arial" w:hAnsi="Arial" w:cs="Arial"/>
          <w:lang w:val="en-US"/>
        </w:rPr>
        <w:t>oint</w:t>
      </w:r>
      <w:r>
        <w:rPr>
          <w:rFonts w:ascii="Arial" w:hAnsi="Arial" w:cs="Arial"/>
          <w:lang w:val="en-US"/>
        </w:rPr>
        <w:t>s</w:t>
      </w:r>
      <w:r w:rsidRPr="00401CA4">
        <w:rPr>
          <w:rFonts w:ascii="Arial" w:hAnsi="Arial" w:cs="Arial"/>
          <w:lang w:val="en-US"/>
        </w:rPr>
        <w:t xml:space="preserve"> C to </w:t>
      </w:r>
      <w:proofErr w:type="spellStart"/>
      <w:r w:rsidRPr="00401CA4">
        <w:rPr>
          <w:rFonts w:ascii="Arial" w:hAnsi="Arial" w:cs="Arial"/>
          <w:lang w:val="en-US"/>
        </w:rPr>
        <w:t>D</w:t>
      </w:r>
      <w:proofErr w:type="spellEnd"/>
      <w:r w:rsidRPr="00401CA4">
        <w:rPr>
          <w:rFonts w:ascii="Arial" w:hAnsi="Arial" w:cs="Arial"/>
          <w:lang w:val="en-US"/>
        </w:rPr>
        <w:t xml:space="preserve"> is reduced. </w:t>
      </w:r>
    </w:p>
    <w:p w14:paraId="7643DA3D" w14:textId="77777777" w:rsidR="00401CA4" w:rsidRDefault="00401CA4" w:rsidP="00401CA4">
      <w:pPr>
        <w:pStyle w:val="Observation"/>
        <w:overflowPunct/>
        <w:autoSpaceDE/>
        <w:autoSpaceDN/>
        <w:adjustRightInd/>
        <w:textAlignment w:val="auto"/>
      </w:pPr>
      <w:bookmarkStart w:id="6" w:name="_Toc54282137"/>
      <w:r>
        <w:rPr>
          <w:rFonts w:cs="Arial"/>
          <w:lang w:val="en-US"/>
        </w:rPr>
        <w:t>UE</w:t>
      </w:r>
      <w:r w:rsidRPr="00B823B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may perform neighbor cell measurements</w:t>
      </w:r>
      <w:r w:rsidRPr="006A75EB">
        <w:rPr>
          <w:rFonts w:cs="Arial"/>
          <w:lang w:val="en-US"/>
        </w:rPr>
        <w:t xml:space="preserve"> between </w:t>
      </w:r>
      <w:r>
        <w:rPr>
          <w:rFonts w:cs="Arial"/>
          <w:lang w:val="en-US"/>
        </w:rPr>
        <w:t>reference p</w:t>
      </w:r>
      <w:r w:rsidRPr="006A75EB">
        <w:rPr>
          <w:rFonts w:cs="Arial"/>
          <w:lang w:val="en-US"/>
        </w:rPr>
        <w:t>oint</w:t>
      </w:r>
      <w:r>
        <w:rPr>
          <w:rFonts w:cs="Arial"/>
          <w:lang w:val="en-US"/>
        </w:rPr>
        <w:t>s</w:t>
      </w:r>
      <w:r w:rsidRPr="006A75EB">
        <w:rPr>
          <w:rFonts w:cs="Arial"/>
          <w:lang w:val="en-US"/>
        </w:rPr>
        <w:t xml:space="preserve"> A and C</w:t>
      </w:r>
      <w:r>
        <w:rPr>
          <w:rFonts w:cs="Arial"/>
          <w:lang w:val="en-US"/>
        </w:rPr>
        <w:t xml:space="preserve"> autonomously</w:t>
      </w:r>
      <w:r>
        <w:t xml:space="preserve"> </w:t>
      </w:r>
      <w:bookmarkEnd w:id="6"/>
    </w:p>
    <w:p w14:paraId="30F4E4CE" w14:textId="77777777" w:rsidR="00401CA4" w:rsidRDefault="00401CA4" w:rsidP="0095533A">
      <w:pPr>
        <w:pStyle w:val="Proposal"/>
        <w:numPr>
          <w:ilvl w:val="0"/>
          <w:numId w:val="0"/>
        </w:numPr>
      </w:pPr>
    </w:p>
    <w:p w14:paraId="1C9FF1D8" w14:textId="07EB9B72" w:rsidR="00C06DEE" w:rsidRPr="00FB2ED5" w:rsidRDefault="00C06DEE" w:rsidP="004A6DCE">
      <w:pPr>
        <w:pStyle w:val="Proposal"/>
      </w:pPr>
      <w:r w:rsidRPr="00FB1AE1">
        <w:rPr>
          <w:lang w:val="en-US"/>
        </w:rPr>
        <w:fldChar w:fldCharType="begin"/>
      </w:r>
      <w:r w:rsidRPr="00FB1AE1">
        <w:rPr>
          <w:lang w:val="en-US"/>
        </w:rPr>
        <w:instrText xml:space="preserve"> TOC \n \h \z \t "Proposal" \c </w:instrText>
      </w:r>
      <w:r w:rsidRPr="00FB1AE1">
        <w:rPr>
          <w:lang w:val="en-US"/>
        </w:rPr>
        <w:fldChar w:fldCharType="separate"/>
      </w:r>
      <w:hyperlink w:anchor="_Toc46845071" w:history="1">
        <w:bookmarkStart w:id="7" w:name="_Toc54282142"/>
        <w:r>
          <w:rPr>
            <w:rStyle w:val="Hyperlink"/>
            <w:noProof/>
          </w:rPr>
          <w:t xml:space="preserve">RAN2 to discuss </w:t>
        </w:r>
        <w:r w:rsidR="00FB1AE1">
          <w:rPr>
            <w:rStyle w:val="Hyperlink"/>
            <w:noProof/>
          </w:rPr>
          <w:t>what is expected in terms of signalling</w:t>
        </w:r>
        <w:r w:rsidR="0095533A">
          <w:rPr>
            <w:rStyle w:val="Hyperlink"/>
            <w:noProof/>
          </w:rPr>
          <w:t xml:space="preserve"> and when it should take place, i.e., until RLF is declared</w:t>
        </w:r>
        <w:r w:rsidRPr="00675D90">
          <w:rPr>
            <w:rStyle w:val="Hyperlink"/>
            <w:noProof/>
          </w:rPr>
          <w:t>.</w:t>
        </w:r>
        <w:bookmarkEnd w:id="7"/>
      </w:hyperlink>
      <w:r w:rsidRPr="00FB1AE1">
        <w:rPr>
          <w:lang w:val="en-US"/>
        </w:rPr>
        <w:fldChar w:fldCharType="end"/>
      </w:r>
    </w:p>
    <w:p w14:paraId="59E7F8DC" w14:textId="77777777" w:rsidR="00E352EF" w:rsidRPr="00401CA4" w:rsidRDefault="00E352EF" w:rsidP="00401CA4">
      <w:pPr>
        <w:jc w:val="both"/>
        <w:rPr>
          <w:rFonts w:ascii="Arial" w:hAnsi="Arial" w:cs="Arial"/>
        </w:rPr>
      </w:pPr>
    </w:p>
    <w:p w14:paraId="19039232" w14:textId="01CE1AEB" w:rsidR="00FB2ED5" w:rsidRPr="00FB2ED5" w:rsidRDefault="00FB2ED5" w:rsidP="00401CA4">
      <w:pPr>
        <w:pStyle w:val="Proposal"/>
        <w:numPr>
          <w:ilvl w:val="0"/>
          <w:numId w:val="0"/>
        </w:numPr>
      </w:pPr>
    </w:p>
    <w:p w14:paraId="6858BDBF" w14:textId="77777777" w:rsidR="00FB2ED5" w:rsidRPr="007046E8" w:rsidRDefault="00FB2ED5" w:rsidP="00FB2ED5"/>
    <w:p w14:paraId="2A93230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F1C147B" w14:textId="77777777" w:rsidR="00401CA4" w:rsidRDefault="00401CA4" w:rsidP="00401CA4">
      <w:pPr>
        <w:pStyle w:val="BodyText"/>
        <w:rPr>
          <w:b/>
          <w:bCs/>
        </w:rPr>
      </w:pPr>
      <w:r>
        <w:t>In the previous sections we made the following observations:</w:t>
      </w:r>
      <w:r>
        <w:rPr>
          <w:b/>
          <w:bCs/>
        </w:rPr>
        <w:t xml:space="preserve"> </w:t>
      </w:r>
    </w:p>
    <w:p w14:paraId="76143929" w14:textId="77777777" w:rsidR="00401CA4" w:rsidRDefault="00401C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282136" w:history="1">
        <w:r w:rsidRPr="00E90B45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E90B45">
          <w:rPr>
            <w:rStyle w:val="Hyperlink"/>
            <w:noProof/>
          </w:rPr>
          <w:t>The objective is to reduce the time between reference points C and D through specifying signalling for neighbour cell measurements and corresponding measurement triggering between reference points A and C, i.e., until RLF is declared.</w:t>
        </w:r>
      </w:hyperlink>
    </w:p>
    <w:p w14:paraId="00E1E21E" w14:textId="77777777" w:rsidR="00401CA4" w:rsidRDefault="003736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282137" w:history="1">
        <w:r w:rsidR="00401CA4" w:rsidRPr="00E90B45">
          <w:rPr>
            <w:rStyle w:val="Hyperlink"/>
            <w:noProof/>
          </w:rPr>
          <w:t>Observation 2</w:t>
        </w:r>
        <w:r w:rsidR="00401CA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01CA4" w:rsidRPr="00E90B45">
          <w:rPr>
            <w:rStyle w:val="Hyperlink"/>
            <w:rFonts w:cs="Arial"/>
            <w:noProof/>
            <w:lang w:val="en-US"/>
          </w:rPr>
          <w:t>UE may perform neighbor cell measurements between reference points A and C autonomously</w:t>
        </w:r>
        <w:r w:rsidR="00401CA4" w:rsidRPr="00E90B45">
          <w:rPr>
            <w:rStyle w:val="Hyperlink"/>
            <w:noProof/>
          </w:rPr>
          <w:t xml:space="preserve"> </w:t>
        </w:r>
      </w:hyperlink>
    </w:p>
    <w:p w14:paraId="6489A6B1" w14:textId="57AF2B12" w:rsidR="006E1C82" w:rsidRDefault="00401CA4" w:rsidP="00401CA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FCCC7E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B989AAD" w14:textId="77777777" w:rsidR="00401CA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282141" w:history="1">
        <w:r w:rsidR="00401CA4" w:rsidRPr="00493EDA">
          <w:rPr>
            <w:rStyle w:val="Hyperlink"/>
            <w:noProof/>
          </w:rPr>
          <w:t>Proposal 1</w:t>
        </w:r>
        <w:r w:rsidR="00401CA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01CA4" w:rsidRPr="00493EDA">
          <w:rPr>
            <w:rStyle w:val="Hyperlink"/>
            <w:noProof/>
          </w:rPr>
          <w:t>Any enhancement in relation to the Rel-17 WI objective to reduce the time taken to RRC reestablishment to another cell only concerns up to reference point C.</w:t>
        </w:r>
      </w:hyperlink>
    </w:p>
    <w:p w14:paraId="787285EB" w14:textId="77777777" w:rsidR="00401CA4" w:rsidRDefault="003736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282142" w:history="1">
        <w:r w:rsidR="00401CA4" w:rsidRPr="00493EDA">
          <w:rPr>
            <w:rStyle w:val="Hyperlink"/>
            <w:noProof/>
          </w:rPr>
          <w:t>Proposal 2</w:t>
        </w:r>
        <w:r w:rsidR="00401CA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01CA4" w:rsidRPr="00493EDA">
          <w:rPr>
            <w:rStyle w:val="Hyperlink"/>
            <w:noProof/>
          </w:rPr>
          <w:t>RAN2 to discuss what is expected in terms of signalling and when it should take place, i.e., until RLF is declared.</w:t>
        </w:r>
      </w:hyperlink>
    </w:p>
    <w:p w14:paraId="29942587" w14:textId="0D04C8D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0E37F0C" w14:textId="77777777" w:rsidR="00311702" w:rsidRPr="00CE0424" w:rsidRDefault="00311702" w:rsidP="00AB0BC8"/>
    <w:p w14:paraId="028DAFA7" w14:textId="77777777" w:rsidR="00C01F33" w:rsidRPr="00CE0424" w:rsidRDefault="00C01F33" w:rsidP="006E062C"/>
    <w:p w14:paraId="1098474D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p w14:paraId="37975354" w14:textId="77777777" w:rsidR="00F20CAB" w:rsidRDefault="00F20CAB" w:rsidP="00F20CAB">
      <w:pPr>
        <w:pStyle w:val="Reference"/>
        <w:rPr>
          <w:lang w:eastAsia="sv-SE"/>
        </w:rPr>
      </w:pPr>
      <w:bookmarkStart w:id="9" w:name="_Ref174151459"/>
      <w:bookmarkStart w:id="10" w:name="_Ref189809556"/>
      <w:r>
        <w:rPr>
          <w:rStyle w:val="normaltextrun"/>
          <w:rFonts w:cs="Arial"/>
          <w:color w:val="000000"/>
          <w:sz w:val="22"/>
          <w:szCs w:val="22"/>
          <w:u w:val="single"/>
          <w:shd w:val="clear" w:color="auto" w:fill="E1E3E6"/>
        </w:rPr>
        <w:t>RP-201306</w:t>
      </w:r>
      <w:r>
        <w:rPr>
          <w:rStyle w:val="normaltextrun"/>
          <w:rFonts w:cs="Arial"/>
          <w:sz w:val="22"/>
          <w:szCs w:val="22"/>
        </w:rPr>
        <w:t>, “WID revision: Additional enhancements for NB-IoT and LTE-MTC”, RAN #88e, Electronic Meeting, June 29</w:t>
      </w:r>
      <w:r>
        <w:rPr>
          <w:rStyle w:val="normaltextrun"/>
          <w:rFonts w:cs="Arial"/>
          <w:sz w:val="17"/>
          <w:szCs w:val="17"/>
          <w:vertAlign w:val="superscript"/>
        </w:rPr>
        <w:t xml:space="preserve">th </w:t>
      </w:r>
      <w:r>
        <w:rPr>
          <w:rStyle w:val="normaltextrun"/>
          <w:rFonts w:cs="Arial"/>
          <w:sz w:val="22"/>
          <w:szCs w:val="22"/>
        </w:rPr>
        <w:t>– July 3</w:t>
      </w:r>
      <w:r>
        <w:rPr>
          <w:rStyle w:val="normaltextrun"/>
          <w:rFonts w:cs="Arial"/>
          <w:sz w:val="17"/>
          <w:szCs w:val="17"/>
          <w:vertAlign w:val="superscript"/>
        </w:rPr>
        <w:t>rd</w:t>
      </w:r>
      <w:r>
        <w:rPr>
          <w:rStyle w:val="normaltextrun"/>
          <w:rFonts w:cs="Arial"/>
          <w:sz w:val="22"/>
          <w:szCs w:val="22"/>
        </w:rPr>
        <w:t>, 2020.</w:t>
      </w:r>
      <w:r>
        <w:rPr>
          <w:rStyle w:val="eop"/>
          <w:rFonts w:cs="Arial"/>
          <w:sz w:val="22"/>
          <w:szCs w:val="22"/>
        </w:rPr>
        <w:t> </w:t>
      </w:r>
    </w:p>
    <w:bookmarkEnd w:id="9"/>
    <w:bookmarkEnd w:id="10"/>
    <w:p w14:paraId="791CADC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908AC" w14:textId="77777777" w:rsidR="00373657" w:rsidRDefault="00373657">
      <w:r>
        <w:separator/>
      </w:r>
    </w:p>
  </w:endnote>
  <w:endnote w:type="continuationSeparator" w:id="0">
    <w:p w14:paraId="6FB10518" w14:textId="77777777" w:rsidR="00373657" w:rsidRDefault="00373657">
      <w:r>
        <w:continuationSeparator/>
      </w:r>
    </w:p>
  </w:endnote>
  <w:endnote w:type="continuationNotice" w:id="1">
    <w:p w14:paraId="0178B6E3" w14:textId="77777777" w:rsidR="00373657" w:rsidRDefault="003736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18FEB" w14:textId="77777777" w:rsidR="00032B87" w:rsidRDefault="00032B8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6572D" w14:textId="77777777" w:rsidR="00373657" w:rsidRDefault="00373657">
      <w:r>
        <w:separator/>
      </w:r>
    </w:p>
  </w:footnote>
  <w:footnote w:type="continuationSeparator" w:id="0">
    <w:p w14:paraId="4667EB88" w14:textId="77777777" w:rsidR="00373657" w:rsidRDefault="00373657">
      <w:r>
        <w:continuationSeparator/>
      </w:r>
    </w:p>
  </w:footnote>
  <w:footnote w:type="continuationNotice" w:id="1">
    <w:p w14:paraId="3AFE292E" w14:textId="77777777" w:rsidR="00373657" w:rsidRDefault="003736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63D9" w14:textId="77777777" w:rsidR="00032B87" w:rsidRDefault="00032B8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D623B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3601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CF53CE"/>
    <w:multiLevelType w:val="hybridMultilevel"/>
    <w:tmpl w:val="9224E4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D1C87558"/>
    <w:lvl w:ilvl="0" w:tplc="4C28F51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C4440"/>
    <w:multiLevelType w:val="hybridMultilevel"/>
    <w:tmpl w:val="2370DE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0036AA"/>
    <w:multiLevelType w:val="hybridMultilevel"/>
    <w:tmpl w:val="ABDA68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EAB54AB"/>
    <w:multiLevelType w:val="hybridMultilevel"/>
    <w:tmpl w:val="B130EC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6C1241F"/>
    <w:multiLevelType w:val="hybridMultilevel"/>
    <w:tmpl w:val="EE3AD480"/>
    <w:lvl w:ilvl="0" w:tplc="DE725042">
      <w:start w:val="15"/>
      <w:numFmt w:val="upperLetter"/>
      <w:lvlText w:val="%1."/>
      <w:lvlJc w:val="left"/>
      <w:pPr>
        <w:ind w:left="720" w:hanging="360"/>
      </w:pPr>
    </w:lvl>
    <w:lvl w:ilvl="1" w:tplc="55AAE636">
      <w:start w:val="1"/>
      <w:numFmt w:val="lowerLetter"/>
      <w:lvlText w:val="%2."/>
      <w:lvlJc w:val="left"/>
      <w:pPr>
        <w:ind w:left="1440" w:hanging="360"/>
      </w:pPr>
    </w:lvl>
    <w:lvl w:ilvl="2" w:tplc="6AC8FF0E">
      <w:start w:val="1"/>
      <w:numFmt w:val="lowerRoman"/>
      <w:lvlText w:val="%3."/>
      <w:lvlJc w:val="right"/>
      <w:pPr>
        <w:ind w:left="2160" w:hanging="180"/>
      </w:pPr>
    </w:lvl>
    <w:lvl w:ilvl="3" w:tplc="72BAA992">
      <w:start w:val="1"/>
      <w:numFmt w:val="decimal"/>
      <w:lvlText w:val="%4."/>
      <w:lvlJc w:val="left"/>
      <w:pPr>
        <w:ind w:left="2880" w:hanging="360"/>
      </w:pPr>
    </w:lvl>
    <w:lvl w:ilvl="4" w:tplc="DB98FBC2">
      <w:start w:val="1"/>
      <w:numFmt w:val="lowerLetter"/>
      <w:lvlText w:val="%5."/>
      <w:lvlJc w:val="left"/>
      <w:pPr>
        <w:ind w:left="3600" w:hanging="360"/>
      </w:pPr>
    </w:lvl>
    <w:lvl w:ilvl="5" w:tplc="C5D64C56">
      <w:start w:val="1"/>
      <w:numFmt w:val="lowerRoman"/>
      <w:lvlText w:val="%6."/>
      <w:lvlJc w:val="right"/>
      <w:pPr>
        <w:ind w:left="4320" w:hanging="180"/>
      </w:pPr>
    </w:lvl>
    <w:lvl w:ilvl="6" w:tplc="D9648704">
      <w:start w:val="1"/>
      <w:numFmt w:val="decimal"/>
      <w:lvlText w:val="%7."/>
      <w:lvlJc w:val="left"/>
      <w:pPr>
        <w:ind w:left="5040" w:hanging="360"/>
      </w:pPr>
    </w:lvl>
    <w:lvl w:ilvl="7" w:tplc="1DB4FB76">
      <w:start w:val="1"/>
      <w:numFmt w:val="lowerLetter"/>
      <w:lvlText w:val="%8."/>
      <w:lvlJc w:val="left"/>
      <w:pPr>
        <w:ind w:left="5760" w:hanging="360"/>
      </w:pPr>
    </w:lvl>
    <w:lvl w:ilvl="8" w:tplc="9496A39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3"/>
  </w:num>
  <w:num w:numId="17">
    <w:abstractNumId w:val="7"/>
  </w:num>
  <w:num w:numId="18">
    <w:abstractNumId w:val="8"/>
  </w:num>
  <w:num w:numId="19">
    <w:abstractNumId w:val="4"/>
  </w:num>
  <w:num w:numId="20">
    <w:abstractNumId w:val="26"/>
  </w:num>
  <w:num w:numId="21">
    <w:abstractNumId w:val="12"/>
  </w:num>
  <w:num w:numId="22">
    <w:abstractNumId w:val="24"/>
  </w:num>
  <w:num w:numId="23">
    <w:abstractNumId w:val="6"/>
  </w:num>
  <w:num w:numId="24">
    <w:abstractNumId w:val="19"/>
  </w:num>
  <w:num w:numId="25">
    <w:abstractNumId w:val="25"/>
  </w:num>
  <w:num w:numId="26">
    <w:abstractNumId w:val="5"/>
  </w:num>
  <w:num w:numId="27">
    <w:abstractNumId w:val="17"/>
  </w:num>
  <w:num w:numId="2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29"/>
    <w:rsid w:val="000006E1"/>
    <w:rsid w:val="00002A37"/>
    <w:rsid w:val="0000564C"/>
    <w:rsid w:val="00006446"/>
    <w:rsid w:val="00006896"/>
    <w:rsid w:val="00006971"/>
    <w:rsid w:val="00007CDC"/>
    <w:rsid w:val="00011B28"/>
    <w:rsid w:val="00015D15"/>
    <w:rsid w:val="0002423D"/>
    <w:rsid w:val="0002564D"/>
    <w:rsid w:val="00025ECA"/>
    <w:rsid w:val="000325B8"/>
    <w:rsid w:val="00032B87"/>
    <w:rsid w:val="00034C15"/>
    <w:rsid w:val="00036BA1"/>
    <w:rsid w:val="000422E2"/>
    <w:rsid w:val="00042F22"/>
    <w:rsid w:val="000444EF"/>
    <w:rsid w:val="0004546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896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5BE"/>
    <w:rsid w:val="000B4AB9"/>
    <w:rsid w:val="000B58C3"/>
    <w:rsid w:val="000B61E9"/>
    <w:rsid w:val="000C165A"/>
    <w:rsid w:val="000C28CC"/>
    <w:rsid w:val="000C2E19"/>
    <w:rsid w:val="000D0D07"/>
    <w:rsid w:val="000D4797"/>
    <w:rsid w:val="000E0527"/>
    <w:rsid w:val="000E1E92"/>
    <w:rsid w:val="000E5F42"/>
    <w:rsid w:val="000F06D6"/>
    <w:rsid w:val="000F0EB1"/>
    <w:rsid w:val="000F1106"/>
    <w:rsid w:val="000F3BE9"/>
    <w:rsid w:val="000F3F6C"/>
    <w:rsid w:val="000F6DF3"/>
    <w:rsid w:val="000F75EC"/>
    <w:rsid w:val="001005FF"/>
    <w:rsid w:val="00101F4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513"/>
    <w:rsid w:val="00132FD0"/>
    <w:rsid w:val="001344C0"/>
    <w:rsid w:val="001346FA"/>
    <w:rsid w:val="00135252"/>
    <w:rsid w:val="00135272"/>
    <w:rsid w:val="00137AB5"/>
    <w:rsid w:val="00137F0B"/>
    <w:rsid w:val="00151E23"/>
    <w:rsid w:val="001526E0"/>
    <w:rsid w:val="001551B5"/>
    <w:rsid w:val="001659C1"/>
    <w:rsid w:val="00166AFD"/>
    <w:rsid w:val="0017180F"/>
    <w:rsid w:val="00173A8E"/>
    <w:rsid w:val="0017502C"/>
    <w:rsid w:val="0018143F"/>
    <w:rsid w:val="00181FF8"/>
    <w:rsid w:val="0018265B"/>
    <w:rsid w:val="00190AC1"/>
    <w:rsid w:val="0019341A"/>
    <w:rsid w:val="001955D1"/>
    <w:rsid w:val="0019560A"/>
    <w:rsid w:val="00197DF9"/>
    <w:rsid w:val="001A0C5F"/>
    <w:rsid w:val="001A1987"/>
    <w:rsid w:val="001A2564"/>
    <w:rsid w:val="001A2C06"/>
    <w:rsid w:val="001A3AC7"/>
    <w:rsid w:val="001A6173"/>
    <w:rsid w:val="001A6CBA"/>
    <w:rsid w:val="001B0D97"/>
    <w:rsid w:val="001B5A5D"/>
    <w:rsid w:val="001B6F41"/>
    <w:rsid w:val="001B7647"/>
    <w:rsid w:val="001C1CE5"/>
    <w:rsid w:val="001C3D2A"/>
    <w:rsid w:val="001D51BA"/>
    <w:rsid w:val="001D53E7"/>
    <w:rsid w:val="001D6342"/>
    <w:rsid w:val="001D6D53"/>
    <w:rsid w:val="001E58E2"/>
    <w:rsid w:val="001E7AED"/>
    <w:rsid w:val="001F2F40"/>
    <w:rsid w:val="001F3916"/>
    <w:rsid w:val="001F3D62"/>
    <w:rsid w:val="001F54C5"/>
    <w:rsid w:val="001F6029"/>
    <w:rsid w:val="001F662C"/>
    <w:rsid w:val="001F7074"/>
    <w:rsid w:val="00200490"/>
    <w:rsid w:val="00201F3A"/>
    <w:rsid w:val="00203F96"/>
    <w:rsid w:val="002069B2"/>
    <w:rsid w:val="00206AF1"/>
    <w:rsid w:val="00207FA3"/>
    <w:rsid w:val="00214DA8"/>
    <w:rsid w:val="00215423"/>
    <w:rsid w:val="002158FA"/>
    <w:rsid w:val="00220600"/>
    <w:rsid w:val="002224DB"/>
    <w:rsid w:val="00223FCB"/>
    <w:rsid w:val="00224D64"/>
    <w:rsid w:val="002252C3"/>
    <w:rsid w:val="00225C54"/>
    <w:rsid w:val="00230765"/>
    <w:rsid w:val="00230D18"/>
    <w:rsid w:val="0023116E"/>
    <w:rsid w:val="002319E4"/>
    <w:rsid w:val="00235632"/>
    <w:rsid w:val="00235872"/>
    <w:rsid w:val="00241559"/>
    <w:rsid w:val="002435B3"/>
    <w:rsid w:val="002458EB"/>
    <w:rsid w:val="00247A71"/>
    <w:rsid w:val="002500C8"/>
    <w:rsid w:val="00257543"/>
    <w:rsid w:val="0025786A"/>
    <w:rsid w:val="002617E7"/>
    <w:rsid w:val="00264228"/>
    <w:rsid w:val="00264334"/>
    <w:rsid w:val="0026473E"/>
    <w:rsid w:val="00266214"/>
    <w:rsid w:val="00267C83"/>
    <w:rsid w:val="002702A0"/>
    <w:rsid w:val="0027144F"/>
    <w:rsid w:val="00271813"/>
    <w:rsid w:val="00271F3A"/>
    <w:rsid w:val="00273278"/>
    <w:rsid w:val="002737F4"/>
    <w:rsid w:val="002805F5"/>
    <w:rsid w:val="00280751"/>
    <w:rsid w:val="00282779"/>
    <w:rsid w:val="0028280A"/>
    <w:rsid w:val="00286ACD"/>
    <w:rsid w:val="00287838"/>
    <w:rsid w:val="002907B5"/>
    <w:rsid w:val="00292EB7"/>
    <w:rsid w:val="0029371C"/>
    <w:rsid w:val="002952B8"/>
    <w:rsid w:val="00296227"/>
    <w:rsid w:val="00296F44"/>
    <w:rsid w:val="0029777D"/>
    <w:rsid w:val="002A055E"/>
    <w:rsid w:val="002A1D4E"/>
    <w:rsid w:val="002A2869"/>
    <w:rsid w:val="002A3BED"/>
    <w:rsid w:val="002B24D6"/>
    <w:rsid w:val="002B4175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4897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57CC4"/>
    <w:rsid w:val="003602D9"/>
    <w:rsid w:val="003604CE"/>
    <w:rsid w:val="003620EE"/>
    <w:rsid w:val="00370E47"/>
    <w:rsid w:val="00373657"/>
    <w:rsid w:val="003742AC"/>
    <w:rsid w:val="00377CE1"/>
    <w:rsid w:val="00381C29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90F"/>
    <w:rsid w:val="003B159C"/>
    <w:rsid w:val="003B303E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4B6"/>
    <w:rsid w:val="003E55E4"/>
    <w:rsid w:val="003E74E3"/>
    <w:rsid w:val="003F05C7"/>
    <w:rsid w:val="003F2CD4"/>
    <w:rsid w:val="003F6BBE"/>
    <w:rsid w:val="003F7D3C"/>
    <w:rsid w:val="004000E8"/>
    <w:rsid w:val="00401CA4"/>
    <w:rsid w:val="00402E2B"/>
    <w:rsid w:val="0040512B"/>
    <w:rsid w:val="00405CA5"/>
    <w:rsid w:val="00406E3C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2F0"/>
    <w:rsid w:val="00427248"/>
    <w:rsid w:val="00437447"/>
    <w:rsid w:val="00441A92"/>
    <w:rsid w:val="004431DC"/>
    <w:rsid w:val="00444F56"/>
    <w:rsid w:val="00446488"/>
    <w:rsid w:val="004517AA"/>
    <w:rsid w:val="00452CAC"/>
    <w:rsid w:val="00453281"/>
    <w:rsid w:val="00457565"/>
    <w:rsid w:val="00457B71"/>
    <w:rsid w:val="004669E2"/>
    <w:rsid w:val="00467505"/>
    <w:rsid w:val="00470C31"/>
    <w:rsid w:val="00471DE0"/>
    <w:rsid w:val="004734D0"/>
    <w:rsid w:val="0047556B"/>
    <w:rsid w:val="00475698"/>
    <w:rsid w:val="00477768"/>
    <w:rsid w:val="00492BC5"/>
    <w:rsid w:val="004964F1"/>
    <w:rsid w:val="004A16BC"/>
    <w:rsid w:val="004A2B94"/>
    <w:rsid w:val="004A6DCE"/>
    <w:rsid w:val="004B254B"/>
    <w:rsid w:val="004B6F6A"/>
    <w:rsid w:val="004B7C0C"/>
    <w:rsid w:val="004C3898"/>
    <w:rsid w:val="004D36B1"/>
    <w:rsid w:val="004D7EBD"/>
    <w:rsid w:val="004E061E"/>
    <w:rsid w:val="004E0ADC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4D0E"/>
    <w:rsid w:val="00572505"/>
    <w:rsid w:val="00582809"/>
    <w:rsid w:val="0058798C"/>
    <w:rsid w:val="005900FA"/>
    <w:rsid w:val="0059241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357"/>
    <w:rsid w:val="005D1602"/>
    <w:rsid w:val="005E25E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6BE"/>
    <w:rsid w:val="00613257"/>
    <w:rsid w:val="00620A71"/>
    <w:rsid w:val="00620D80"/>
    <w:rsid w:val="00621BED"/>
    <w:rsid w:val="006234A6"/>
    <w:rsid w:val="00626C82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245"/>
    <w:rsid w:val="006634E6"/>
    <w:rsid w:val="006655EE"/>
    <w:rsid w:val="00667EE7"/>
    <w:rsid w:val="00670922"/>
    <w:rsid w:val="00670BE1"/>
    <w:rsid w:val="0067218F"/>
    <w:rsid w:val="006741F2"/>
    <w:rsid w:val="0067458B"/>
    <w:rsid w:val="00674CC3"/>
    <w:rsid w:val="00675699"/>
    <w:rsid w:val="00675C72"/>
    <w:rsid w:val="006771F9"/>
    <w:rsid w:val="006776D7"/>
    <w:rsid w:val="00681003"/>
    <w:rsid w:val="006817C9"/>
    <w:rsid w:val="00683ECE"/>
    <w:rsid w:val="00684AE2"/>
    <w:rsid w:val="0069258B"/>
    <w:rsid w:val="00695FC2"/>
    <w:rsid w:val="00696949"/>
    <w:rsid w:val="00697052"/>
    <w:rsid w:val="006A46FB"/>
    <w:rsid w:val="006A5E28"/>
    <w:rsid w:val="006A697B"/>
    <w:rsid w:val="006A7AFF"/>
    <w:rsid w:val="006B0B6B"/>
    <w:rsid w:val="006B1816"/>
    <w:rsid w:val="006B2099"/>
    <w:rsid w:val="006B2C7D"/>
    <w:rsid w:val="006B50CF"/>
    <w:rsid w:val="006C03B8"/>
    <w:rsid w:val="006C5EC9"/>
    <w:rsid w:val="006C6059"/>
    <w:rsid w:val="006C7522"/>
    <w:rsid w:val="006D494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6E8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421"/>
    <w:rsid w:val="007571E1"/>
    <w:rsid w:val="00757A16"/>
    <w:rsid w:val="007604B2"/>
    <w:rsid w:val="007636B1"/>
    <w:rsid w:val="00764173"/>
    <w:rsid w:val="00765281"/>
    <w:rsid w:val="00766BAD"/>
    <w:rsid w:val="00770363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1CBF"/>
    <w:rsid w:val="007B3D2D"/>
    <w:rsid w:val="007B50AE"/>
    <w:rsid w:val="007B51DF"/>
    <w:rsid w:val="007C028F"/>
    <w:rsid w:val="007C05DD"/>
    <w:rsid w:val="007C3D18"/>
    <w:rsid w:val="007C60BF"/>
    <w:rsid w:val="007C6A07"/>
    <w:rsid w:val="007C75A1"/>
    <w:rsid w:val="007C77A5"/>
    <w:rsid w:val="007D04E5"/>
    <w:rsid w:val="007D5901"/>
    <w:rsid w:val="007D6D63"/>
    <w:rsid w:val="007D7526"/>
    <w:rsid w:val="007E2CF2"/>
    <w:rsid w:val="007E4610"/>
    <w:rsid w:val="007E4715"/>
    <w:rsid w:val="007E505B"/>
    <w:rsid w:val="007E7091"/>
    <w:rsid w:val="007F030B"/>
    <w:rsid w:val="00803FAE"/>
    <w:rsid w:val="0080605F"/>
    <w:rsid w:val="00806BE3"/>
    <w:rsid w:val="00807786"/>
    <w:rsid w:val="00811FCB"/>
    <w:rsid w:val="008158D6"/>
    <w:rsid w:val="00817196"/>
    <w:rsid w:val="008235DB"/>
    <w:rsid w:val="00823A01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070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F80"/>
    <w:rsid w:val="008C4958"/>
    <w:rsid w:val="008C4BAA"/>
    <w:rsid w:val="008C6AE8"/>
    <w:rsid w:val="008C7573"/>
    <w:rsid w:val="008D00A5"/>
    <w:rsid w:val="008D2B7D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33A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257"/>
    <w:rsid w:val="00984670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21A"/>
    <w:rsid w:val="009A5CBA"/>
    <w:rsid w:val="009B1F30"/>
    <w:rsid w:val="009B3AC2"/>
    <w:rsid w:val="009B4DF4"/>
    <w:rsid w:val="009B564E"/>
    <w:rsid w:val="009B6207"/>
    <w:rsid w:val="009B7E87"/>
    <w:rsid w:val="009C0169"/>
    <w:rsid w:val="009C078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32E"/>
    <w:rsid w:val="00A048A8"/>
    <w:rsid w:val="00A04F49"/>
    <w:rsid w:val="00A13AB2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5A8"/>
    <w:rsid w:val="00A8423D"/>
    <w:rsid w:val="00A92879"/>
    <w:rsid w:val="00A94007"/>
    <w:rsid w:val="00A9442A"/>
    <w:rsid w:val="00A9583C"/>
    <w:rsid w:val="00AA016F"/>
    <w:rsid w:val="00AA1ED6"/>
    <w:rsid w:val="00AA51D6"/>
    <w:rsid w:val="00AA63BF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A85"/>
    <w:rsid w:val="00B02AA9"/>
    <w:rsid w:val="00B02FA3"/>
    <w:rsid w:val="00B0382A"/>
    <w:rsid w:val="00B05084"/>
    <w:rsid w:val="00B113EB"/>
    <w:rsid w:val="00B157F9"/>
    <w:rsid w:val="00B20256"/>
    <w:rsid w:val="00B20D09"/>
    <w:rsid w:val="00B21F23"/>
    <w:rsid w:val="00B2763F"/>
    <w:rsid w:val="00B27AAC"/>
    <w:rsid w:val="00B30929"/>
    <w:rsid w:val="00B372AA"/>
    <w:rsid w:val="00B40445"/>
    <w:rsid w:val="00B409E0"/>
    <w:rsid w:val="00B41888"/>
    <w:rsid w:val="00B427B9"/>
    <w:rsid w:val="00B45A52"/>
    <w:rsid w:val="00B46175"/>
    <w:rsid w:val="00B504A2"/>
    <w:rsid w:val="00B548B7"/>
    <w:rsid w:val="00B64679"/>
    <w:rsid w:val="00B664C7"/>
    <w:rsid w:val="00B739F6"/>
    <w:rsid w:val="00B81A6C"/>
    <w:rsid w:val="00B823BD"/>
    <w:rsid w:val="00B85DE5"/>
    <w:rsid w:val="00B90F73"/>
    <w:rsid w:val="00B91CE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3C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8EB"/>
    <w:rsid w:val="00C040F7"/>
    <w:rsid w:val="00C044AB"/>
    <w:rsid w:val="00C05706"/>
    <w:rsid w:val="00C06DEE"/>
    <w:rsid w:val="00C07377"/>
    <w:rsid w:val="00C10478"/>
    <w:rsid w:val="00C12107"/>
    <w:rsid w:val="00C14D4B"/>
    <w:rsid w:val="00C154BB"/>
    <w:rsid w:val="00C1601A"/>
    <w:rsid w:val="00C22AE3"/>
    <w:rsid w:val="00C268E6"/>
    <w:rsid w:val="00C26F9F"/>
    <w:rsid w:val="00C27074"/>
    <w:rsid w:val="00C279B5"/>
    <w:rsid w:val="00C27C45"/>
    <w:rsid w:val="00C30F0F"/>
    <w:rsid w:val="00C3719D"/>
    <w:rsid w:val="00C37CB2"/>
    <w:rsid w:val="00C42C47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06C"/>
    <w:rsid w:val="00C81568"/>
    <w:rsid w:val="00C86B37"/>
    <w:rsid w:val="00C9027A"/>
    <w:rsid w:val="00C9068E"/>
    <w:rsid w:val="00C92DE9"/>
    <w:rsid w:val="00C93814"/>
    <w:rsid w:val="00C93C4B"/>
    <w:rsid w:val="00C944AB"/>
    <w:rsid w:val="00C95B40"/>
    <w:rsid w:val="00C96C09"/>
    <w:rsid w:val="00CA1ED8"/>
    <w:rsid w:val="00CA4650"/>
    <w:rsid w:val="00CA56DB"/>
    <w:rsid w:val="00CB1F63"/>
    <w:rsid w:val="00CB7170"/>
    <w:rsid w:val="00CC040E"/>
    <w:rsid w:val="00CC111F"/>
    <w:rsid w:val="00CC2011"/>
    <w:rsid w:val="00CC3EA0"/>
    <w:rsid w:val="00CC7B45"/>
    <w:rsid w:val="00CD1188"/>
    <w:rsid w:val="00CD2BE9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615"/>
    <w:rsid w:val="00D13135"/>
    <w:rsid w:val="00D13E4E"/>
    <w:rsid w:val="00D15B02"/>
    <w:rsid w:val="00D239A7"/>
    <w:rsid w:val="00D23F47"/>
    <w:rsid w:val="00D30AC7"/>
    <w:rsid w:val="00D36E71"/>
    <w:rsid w:val="00D37D87"/>
    <w:rsid w:val="00D40B33"/>
    <w:rsid w:val="00D4318F"/>
    <w:rsid w:val="00D438BF"/>
    <w:rsid w:val="00D440F8"/>
    <w:rsid w:val="00D5239A"/>
    <w:rsid w:val="00D546FF"/>
    <w:rsid w:val="00D55AD5"/>
    <w:rsid w:val="00D576CA"/>
    <w:rsid w:val="00D61AF5"/>
    <w:rsid w:val="00D64C02"/>
    <w:rsid w:val="00D652B5"/>
    <w:rsid w:val="00D66155"/>
    <w:rsid w:val="00D70239"/>
    <w:rsid w:val="00D708B0"/>
    <w:rsid w:val="00D72970"/>
    <w:rsid w:val="00D73263"/>
    <w:rsid w:val="00D77B1D"/>
    <w:rsid w:val="00D8021F"/>
    <w:rsid w:val="00D80383"/>
    <w:rsid w:val="00D823C6"/>
    <w:rsid w:val="00D8327F"/>
    <w:rsid w:val="00D86124"/>
    <w:rsid w:val="00D86CA3"/>
    <w:rsid w:val="00D871CE"/>
    <w:rsid w:val="00D9196D"/>
    <w:rsid w:val="00D92329"/>
    <w:rsid w:val="00D92982"/>
    <w:rsid w:val="00D97523"/>
    <w:rsid w:val="00DA305E"/>
    <w:rsid w:val="00DA5417"/>
    <w:rsid w:val="00DA56E8"/>
    <w:rsid w:val="00DB0A9F"/>
    <w:rsid w:val="00DB377D"/>
    <w:rsid w:val="00DC2401"/>
    <w:rsid w:val="00DC2D36"/>
    <w:rsid w:val="00DC53EF"/>
    <w:rsid w:val="00DD4460"/>
    <w:rsid w:val="00DE1DBA"/>
    <w:rsid w:val="00DE5608"/>
    <w:rsid w:val="00DE58D0"/>
    <w:rsid w:val="00DE654F"/>
    <w:rsid w:val="00DF0B6E"/>
    <w:rsid w:val="00DF15E0"/>
    <w:rsid w:val="00DF37A0"/>
    <w:rsid w:val="00DF4FA2"/>
    <w:rsid w:val="00E110E7"/>
    <w:rsid w:val="00E11B20"/>
    <w:rsid w:val="00E17FA2"/>
    <w:rsid w:val="00E22330"/>
    <w:rsid w:val="00E2686B"/>
    <w:rsid w:val="00E26E97"/>
    <w:rsid w:val="00E3037A"/>
    <w:rsid w:val="00E30B5A"/>
    <w:rsid w:val="00E3123D"/>
    <w:rsid w:val="00E31461"/>
    <w:rsid w:val="00E31D43"/>
    <w:rsid w:val="00E32608"/>
    <w:rsid w:val="00E34188"/>
    <w:rsid w:val="00E34B6E"/>
    <w:rsid w:val="00E352EF"/>
    <w:rsid w:val="00E35559"/>
    <w:rsid w:val="00E35746"/>
    <w:rsid w:val="00E3723A"/>
    <w:rsid w:val="00E37860"/>
    <w:rsid w:val="00E37862"/>
    <w:rsid w:val="00E446F1"/>
    <w:rsid w:val="00E46886"/>
    <w:rsid w:val="00E47AEF"/>
    <w:rsid w:val="00E50EBC"/>
    <w:rsid w:val="00E53B75"/>
    <w:rsid w:val="00E54E3B"/>
    <w:rsid w:val="00E57565"/>
    <w:rsid w:val="00E63838"/>
    <w:rsid w:val="00E64434"/>
    <w:rsid w:val="00E6763B"/>
    <w:rsid w:val="00E67C51"/>
    <w:rsid w:val="00E72EFC"/>
    <w:rsid w:val="00E758EC"/>
    <w:rsid w:val="00E8234C"/>
    <w:rsid w:val="00E83AA9"/>
    <w:rsid w:val="00E85356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317"/>
    <w:rsid w:val="00EB4EA2"/>
    <w:rsid w:val="00EB5A4E"/>
    <w:rsid w:val="00EC09FE"/>
    <w:rsid w:val="00EC24D5"/>
    <w:rsid w:val="00EC27C6"/>
    <w:rsid w:val="00EC4207"/>
    <w:rsid w:val="00EC5653"/>
    <w:rsid w:val="00EC71CE"/>
    <w:rsid w:val="00ED1006"/>
    <w:rsid w:val="00EE5F9C"/>
    <w:rsid w:val="00EF18FE"/>
    <w:rsid w:val="00EF5787"/>
    <w:rsid w:val="00EF60D0"/>
    <w:rsid w:val="00F00373"/>
    <w:rsid w:val="00F0528D"/>
    <w:rsid w:val="00F068F2"/>
    <w:rsid w:val="00F06C67"/>
    <w:rsid w:val="00F06DFD"/>
    <w:rsid w:val="00F071D1"/>
    <w:rsid w:val="00F07533"/>
    <w:rsid w:val="00F10629"/>
    <w:rsid w:val="00F15FA5"/>
    <w:rsid w:val="00F16DCF"/>
    <w:rsid w:val="00F209B7"/>
    <w:rsid w:val="00F20CAB"/>
    <w:rsid w:val="00F20F5C"/>
    <w:rsid w:val="00F22FAE"/>
    <w:rsid w:val="00F2376F"/>
    <w:rsid w:val="00F243D8"/>
    <w:rsid w:val="00F24688"/>
    <w:rsid w:val="00F30828"/>
    <w:rsid w:val="00F313D6"/>
    <w:rsid w:val="00F36B0F"/>
    <w:rsid w:val="00F40F0C"/>
    <w:rsid w:val="00F4766C"/>
    <w:rsid w:val="00F5060E"/>
    <w:rsid w:val="00F507D1"/>
    <w:rsid w:val="00F519CE"/>
    <w:rsid w:val="00F51ADA"/>
    <w:rsid w:val="00F51FB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C0A"/>
    <w:rsid w:val="00F71F69"/>
    <w:rsid w:val="00F72B72"/>
    <w:rsid w:val="00F74BB9"/>
    <w:rsid w:val="00F75582"/>
    <w:rsid w:val="00F76EFA"/>
    <w:rsid w:val="00F804BE"/>
    <w:rsid w:val="00F817CE"/>
    <w:rsid w:val="00F8213A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AE1"/>
    <w:rsid w:val="00FB2ED5"/>
    <w:rsid w:val="00FB4C80"/>
    <w:rsid w:val="00FB6A6A"/>
    <w:rsid w:val="00FC7429"/>
    <w:rsid w:val="00FD07F6"/>
    <w:rsid w:val="00FD1EC8"/>
    <w:rsid w:val="00FD3EB7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01B"/>
    <w:rsid w:val="00FF2AAE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77A16E"/>
  <w15:chartTrackingRefBased/>
  <w15:docId w15:val="{349AEAAF-D372-4BA2-A683-24CB9436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66A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66AFD"/>
    <w:rPr>
      <w:rFonts w:ascii="Arial" w:eastAsia="SimSun" w:hAnsi="Arial"/>
      <w:spacing w:val="2"/>
      <w:lang w:val="en-US" w:eastAsia="en-US"/>
    </w:rPr>
  </w:style>
  <w:style w:type="character" w:customStyle="1" w:styleId="normaltextrun">
    <w:name w:val="normaltextrun"/>
    <w:basedOn w:val="DefaultParagraphFont"/>
    <w:rsid w:val="00F20CAB"/>
  </w:style>
  <w:style w:type="character" w:customStyle="1" w:styleId="eop">
    <w:name w:val="eop"/>
    <w:basedOn w:val="DefaultParagraphFont"/>
    <w:rsid w:val="00F20CAB"/>
  </w:style>
  <w:style w:type="paragraph" w:styleId="Revision">
    <w:name w:val="Revision"/>
    <w:hidden/>
    <w:uiPriority w:val="99"/>
    <w:semiHidden/>
    <w:rsid w:val="00C2707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%20Contribution%20Template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71334-D38F-454A-8619-CC0C03F3E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F146022-2126-4DC9-986C-194C9D76C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 (2)</Template>
  <TotalTime>1</TotalTime>
  <Pages>3</Pages>
  <Words>585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3684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2008-01-31T07:09:00Z</cp:lastPrinted>
  <dcterms:created xsi:type="dcterms:W3CDTF">2020-10-22T19:02:00Z</dcterms:created>
  <dcterms:modified xsi:type="dcterms:W3CDTF">2020-10-22T19:02:00Z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